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2075" w14:textId="77777777" w:rsidR="0082664A" w:rsidRDefault="0082664A" w:rsidP="00182924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CO"/>
        </w:rPr>
      </w:pPr>
    </w:p>
    <w:p w14:paraId="11109BE9" w14:textId="3D0FFAE6" w:rsidR="00182924" w:rsidRPr="00182924" w:rsidRDefault="00CA7BFC" w:rsidP="00687572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CO"/>
        </w:rPr>
      </w:pPr>
      <w:r w:rsidRPr="00F7426C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TEXTO APROBADO EN PRIMER DEBATE  EN LA COMISIÓN PRIMERA DE LA CÁMARA DE REPRESENTANTES DEL </w:t>
      </w:r>
      <w:r w:rsidR="00687572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PROYECTO DE LEY N° 041 DE 2022 </w:t>
      </w:r>
      <w:r w:rsidR="00687572" w:rsidRPr="00687572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>CÁMARA,</w:t>
      </w:r>
      <w:r w:rsidR="00687572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 </w:t>
      </w:r>
      <w:r w:rsidR="00687572" w:rsidRPr="00687572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>“POR MEDIO DE LA CUAL SE ESTABLECEN MECANISMOS PARA UNA EFECTIVA PARTICIPACIÓN LABORAL DE LAS COMUNIDADES NEGRAS, AFROCOLOMBIANAS, RAIZALES Y PALENQUERAS – NARP, INDÍGENAS Y ROM, EN LOS NIVELES DECISORIOS DE LAS DIFERENTES RAMAS Y ÓRGANOS DEL PODER PÚBLICO, SE MODIFICA LA LEY 581 DE 2000 Y SE DICTAN OTRAS DISPOSICIONES”.</w:t>
      </w:r>
    </w:p>
    <w:p w14:paraId="5D25A0C3" w14:textId="77777777" w:rsidR="00997B02" w:rsidRPr="003639F5" w:rsidRDefault="00997B02" w:rsidP="00997B02">
      <w:pPr>
        <w:tabs>
          <w:tab w:val="left" w:pos="589"/>
        </w:tabs>
        <w:jc w:val="center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4DB4EF47" w14:textId="728BA36E" w:rsidR="00687572" w:rsidRPr="003639F5" w:rsidRDefault="00687572" w:rsidP="00687572">
      <w:pPr>
        <w:tabs>
          <w:tab w:val="left" w:pos="589"/>
        </w:tabs>
        <w:jc w:val="center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3639F5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EL CONGRE</w:t>
      </w:r>
      <w:bookmarkStart w:id="0" w:name="_GoBack"/>
      <w:bookmarkEnd w:id="0"/>
      <w:r w:rsidRPr="003639F5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SO DE LA REPÚBLICA DE COLOMBIA</w:t>
      </w:r>
    </w:p>
    <w:p w14:paraId="04FC29E6" w14:textId="77777777" w:rsidR="00997B02" w:rsidRPr="003639F5" w:rsidRDefault="00997B02" w:rsidP="00997B02">
      <w:pPr>
        <w:tabs>
          <w:tab w:val="left" w:pos="589"/>
        </w:tabs>
        <w:jc w:val="center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3639F5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DECRETA:</w:t>
      </w:r>
    </w:p>
    <w:p w14:paraId="0968E710" w14:textId="393D8607" w:rsidR="0073136B" w:rsidRPr="00F7426C" w:rsidRDefault="0073136B" w:rsidP="0088379D">
      <w:pPr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70751C3C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ARTÍCULO 1°. Objeto.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La presente Ley tiene como objeto establecer los mecanismos e instrumentos para que las autoridades de las ramas y órganos del poder público, en los niveles nacional, departamental, regional, provincial, distrital y municipal, en cumplimiento de los mandatos constitucionales y legales, otorguen y garanticen a las comunidades Negras, Afrocolombianas, Raizales y </w:t>
      </w:r>
      <w:proofErr w:type="spellStart"/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Palenqueras</w:t>
      </w:r>
      <w:proofErr w:type="spellEnd"/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NARP, Indígenas y ROM, la debida y efectiva participación en los distintos niveles de las ramas y órganos del poder público. </w:t>
      </w:r>
    </w:p>
    <w:p w14:paraId="57C9273A" w14:textId="77777777" w:rsidR="00687572" w:rsidRPr="00413F1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</w:p>
    <w:p w14:paraId="6BA4E092" w14:textId="7D2B9733" w:rsidR="00413F12" w:rsidRPr="00413F12" w:rsidRDefault="00413F12" w:rsidP="00413F1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En cumplimiento de los </w:t>
      </w:r>
      <w:r w:rsidRPr="00413F12">
        <w:rPr>
          <w:rFonts w:ascii="Century Gothic" w:eastAsia="Century Gothic" w:hAnsi="Century Gothic" w:cs="Century Gothic"/>
          <w:sz w:val="24"/>
          <w:lang w:val="es-ES"/>
        </w:rPr>
        <w:t xml:space="preserve">mandatos constitucionales y legales se </w:t>
      </w:r>
      <w:r w:rsidR="00687572"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>modifica la Ley 581 de 2000, Ley de cuotas, para garantizar el acceso de mujeres étnicas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>en las ramas y órganos del poder público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>,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en los niveles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>nacional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>,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>departamental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>,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regional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>,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provincial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>,</w:t>
      </w:r>
      <w:r w:rsidRPr="00413F1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distrital y municipal</w:t>
      </w:r>
      <w:r>
        <w:rPr>
          <w:rFonts w:ascii="Century Gothic" w:eastAsia="Century Gothic" w:hAnsi="Century Gothic" w:cs="Century Gothic"/>
          <w:sz w:val="24"/>
          <w:highlight w:val="white"/>
          <w:lang w:val="es-ES"/>
        </w:rPr>
        <w:t>.</w:t>
      </w:r>
    </w:p>
    <w:p w14:paraId="367049E1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0CCF1874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Artículo 2. </w:t>
      </w:r>
      <w:r w:rsidRPr="00687572">
        <w:rPr>
          <w:rFonts w:ascii="Century Gothic" w:eastAsia="Century Gothic" w:hAnsi="Century Gothic" w:cs="Century Gothic"/>
          <w:b/>
          <w:sz w:val="24"/>
          <w:highlight w:val="white"/>
          <w:u w:val="single"/>
          <w:lang w:val="es-ES"/>
        </w:rPr>
        <w:t>Definiciones:</w:t>
      </w: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 </w:t>
      </w:r>
    </w:p>
    <w:p w14:paraId="7FE9DA33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4964E258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Máximo Nivel Decisorio: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Corresponde a quienes ejercen los cargos de mayor jerarquía en las entidades de las ramas y órganos del poder público, en los niveles nacional, departamental, regional, provincial, distrital y municipal.</w:t>
      </w:r>
    </w:p>
    <w:p w14:paraId="3E4C21B6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09B6117F" w14:textId="50C2C808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Otros Niveles Decisorios: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Corresponden a</w:t>
      </w:r>
      <w:r w:rsidR="009D306F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quienes ejercen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cargos </w:t>
      </w:r>
      <w:r w:rsidR="009D306F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de mediana y menor jerarquía, cargos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de libre nombramiento y remoción, de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lastRenderedPageBreak/>
        <w:t>la rama ejecutiva, del personal administrativo de la rama legislativa y de los demás órganos del poder público, diferentes a los mencionados, y que tengan atribuciones de dirección y mando en la formulación, planeación, coordinación, ejecución y control de las acciones y políticas del Estado, en los niveles nacional, departamental, regional, provincial, distrital y municipal, incluidos los cargos de libre nombramiento y remoción de la rama judicial.</w:t>
      </w:r>
    </w:p>
    <w:p w14:paraId="28C9E877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64E7E0F7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73B13469" w14:textId="4EC12B06" w:rsidR="009D306F" w:rsidRPr="009D306F" w:rsidRDefault="00687572" w:rsidP="009D306F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9D306F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ARTÍCULO 3. Participación</w:t>
      </w:r>
      <w:r w:rsidR="009D306F" w:rsidRPr="009D306F">
        <w:rPr>
          <w:rFonts w:ascii="Century Gothic" w:eastAsia="Century Gothic" w:hAnsi="Century Gothic" w:cs="Century Gothic"/>
          <w:b/>
          <w:sz w:val="24"/>
          <w:lang w:val="es-ES"/>
        </w:rPr>
        <w:t xml:space="preserve"> en los cargos de máximo nivel decisorio y otros niveles decisorios.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S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e garantizará que por lo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menos el </w:t>
      </w:r>
      <w:proofErr w:type="gramStart"/>
      <w:r w:rsidR="009D306F">
        <w:rPr>
          <w:rFonts w:ascii="Century Gothic" w:eastAsia="Century Gothic" w:hAnsi="Century Gothic" w:cs="Century Gothic"/>
          <w:sz w:val="24"/>
          <w:lang w:val="es-ES"/>
        </w:rPr>
        <w:t>quince(</w:t>
      </w:r>
      <w:proofErr w:type="gramEnd"/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15%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)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de los cargos de máximo nivel decisorio y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otros niveles decisorios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de que trata el artículo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2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de la presente ley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contarán con la debida participación de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las comunidades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N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egras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A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frocolombianas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R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aizales y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P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alanqueras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 xml:space="preserve">NARP, 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>I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ndígenas y</w:t>
      </w:r>
      <w:r w:rsidR="009D306F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proofErr w:type="spellStart"/>
      <w:r w:rsidR="009D306F">
        <w:rPr>
          <w:rFonts w:ascii="Century Gothic" w:eastAsia="Century Gothic" w:hAnsi="Century Gothic" w:cs="Century Gothic"/>
          <w:sz w:val="24"/>
          <w:lang w:val="es-ES"/>
        </w:rPr>
        <w:t>Rom</w:t>
      </w:r>
      <w:proofErr w:type="spellEnd"/>
      <w:r w:rsidR="00C61BDE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en el nivel nacional</w:t>
      </w:r>
      <w:r w:rsidR="00C61BDE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departamental</w:t>
      </w:r>
      <w:r w:rsidR="00C61BDE">
        <w:rPr>
          <w:rFonts w:ascii="Century Gothic" w:eastAsia="Century Gothic" w:hAnsi="Century Gothic" w:cs="Century Gothic"/>
          <w:sz w:val="24"/>
          <w:lang w:val="es-ES"/>
        </w:rPr>
        <w:t>,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 xml:space="preserve"> distrital y municipal siempre y cuando</w:t>
      </w:r>
      <w:r w:rsidR="00C61BDE"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="009D306F" w:rsidRPr="009D306F">
        <w:rPr>
          <w:rFonts w:ascii="Century Gothic" w:eastAsia="Century Gothic" w:hAnsi="Century Gothic" w:cs="Century Gothic"/>
          <w:sz w:val="24"/>
          <w:lang w:val="es-ES"/>
        </w:rPr>
        <w:t>cumplan con los requisitos básicos y generales para el cargo a provee</w:t>
      </w:r>
      <w:r w:rsidR="00C61BDE">
        <w:rPr>
          <w:rFonts w:ascii="Century Gothic" w:eastAsia="Century Gothic" w:hAnsi="Century Gothic" w:cs="Century Gothic"/>
          <w:sz w:val="24"/>
          <w:lang w:val="es-ES"/>
        </w:rPr>
        <w:t>r.</w:t>
      </w:r>
    </w:p>
    <w:p w14:paraId="6EA7CE42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36A0B323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4E05149D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ARTÍCULO </w:t>
      </w:r>
      <w:r w:rsidRPr="00687572">
        <w:rPr>
          <w:rFonts w:ascii="Century Gothic" w:eastAsia="Century Gothic" w:hAnsi="Century Gothic" w:cs="Century Gothic"/>
          <w:b/>
          <w:sz w:val="24"/>
          <w:highlight w:val="white"/>
          <w:u w:val="single"/>
          <w:lang w:val="es-ES"/>
        </w:rPr>
        <w:t>4</w:t>
      </w: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Modifíquese el artículo 4 de la Ley 581 de 2000, la cual quedará así:</w:t>
      </w:r>
    </w:p>
    <w:p w14:paraId="33F4AF24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4CEFC554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ARTICULO 4. Participación efectiva de la mujer.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La participación adecuada de la mujer en los niveles del poder público definidos en los artículos 2° y 3° de la presente Ley, se hará efectiva aplicando por parte de las autoridades nominadoras las siguientes reglas:</w:t>
      </w:r>
    </w:p>
    <w:p w14:paraId="25720BC6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</w:p>
    <w:p w14:paraId="233A5FC2" w14:textId="4BBBF7C0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a) Mínimo el </w:t>
      </w:r>
      <w:r w:rsidR="00431608">
        <w:rPr>
          <w:rFonts w:ascii="Century Gothic" w:eastAsia="Century Gothic" w:hAnsi="Century Gothic" w:cs="Century Gothic"/>
          <w:sz w:val="24"/>
          <w:highlight w:val="white"/>
          <w:lang w:val="es-ES"/>
        </w:rPr>
        <w:t>cincuenta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por ciento (</w:t>
      </w:r>
      <w:r w:rsidR="00431608">
        <w:rPr>
          <w:rFonts w:ascii="Century Gothic" w:eastAsia="Century Gothic" w:hAnsi="Century Gothic" w:cs="Century Gothic"/>
          <w:sz w:val="24"/>
          <w:highlight w:val="white"/>
          <w:lang w:val="es-ES"/>
        </w:rPr>
        <w:t>50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%) de los cargos de máximo nivel decisorio, de que trata el artículo 2°, serán desempeñados por mujeres; del número de cargos resultantes de ese </w:t>
      </w:r>
      <w:r w:rsidR="00431608">
        <w:rPr>
          <w:rFonts w:ascii="Century Gothic" w:eastAsia="Century Gothic" w:hAnsi="Century Gothic" w:cs="Century Gothic"/>
          <w:sz w:val="24"/>
          <w:highlight w:val="white"/>
          <w:lang w:val="es-ES"/>
        </w:rPr>
        <w:t>5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0%, se garantizará que mínimo el </w:t>
      </w:r>
      <w:r w:rsidR="00431608">
        <w:rPr>
          <w:rFonts w:ascii="Century Gothic" w:eastAsia="Century Gothic" w:hAnsi="Century Gothic" w:cs="Century Gothic"/>
          <w:sz w:val="24"/>
          <w:highlight w:val="white"/>
          <w:lang w:val="es-ES"/>
        </w:rPr>
        <w:t>2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0% será desempeñado por mujeres étnicas. </w:t>
      </w:r>
    </w:p>
    <w:p w14:paraId="11784B21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</w:p>
    <w:p w14:paraId="4EE6E690" w14:textId="0E197C0A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b) Mínimo el </w:t>
      </w:r>
      <w:r w:rsidR="0046753F">
        <w:rPr>
          <w:rFonts w:ascii="Century Gothic" w:eastAsia="Century Gothic" w:hAnsi="Century Gothic" w:cs="Century Gothic"/>
          <w:sz w:val="24"/>
          <w:highlight w:val="white"/>
          <w:lang w:val="es-ES"/>
        </w:rPr>
        <w:t>cincuenta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por ciento (</w:t>
      </w:r>
      <w:r w:rsidR="0046753F">
        <w:rPr>
          <w:rFonts w:ascii="Century Gothic" w:eastAsia="Century Gothic" w:hAnsi="Century Gothic" w:cs="Century Gothic"/>
          <w:sz w:val="24"/>
          <w:highlight w:val="white"/>
          <w:lang w:val="es-ES"/>
        </w:rPr>
        <w:t>5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0%) de los cargos de otros niveles decisorios, de que trata el artículo 3°, serán desempeñados por mujeres. Del número de cargos resultantes de ese </w:t>
      </w:r>
      <w:r w:rsidR="0046753F">
        <w:rPr>
          <w:rFonts w:ascii="Century Gothic" w:eastAsia="Century Gothic" w:hAnsi="Century Gothic" w:cs="Century Gothic"/>
          <w:sz w:val="24"/>
          <w:highlight w:val="white"/>
          <w:lang w:val="es-ES"/>
        </w:rPr>
        <w:t>5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0%, se garantizará que mínimo un </w:t>
      </w:r>
      <w:r w:rsidR="0046753F">
        <w:rPr>
          <w:rFonts w:ascii="Century Gothic" w:eastAsia="Century Gothic" w:hAnsi="Century Gothic" w:cs="Century Gothic"/>
          <w:sz w:val="24"/>
          <w:highlight w:val="white"/>
          <w:lang w:val="es-ES"/>
        </w:rPr>
        <w:t>2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0% cargo será desempeñado por mujeres étnicas.</w:t>
      </w:r>
    </w:p>
    <w:p w14:paraId="0B27F749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17465E40" w14:textId="25659130" w:rsid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Parágrafo</w:t>
      </w:r>
      <w:r w:rsidR="00B243A4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 1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. El incumplimiento de lo ordenado en este artículo constituye causal de mala conducta, que será sancionada con suspensión hasta de treinta (30) días en el ejercicio del cargo, y con la destitución del mismo en caso de persistir en la conducta, de conformidad con el régimen disciplinario vigente.</w:t>
      </w:r>
    </w:p>
    <w:p w14:paraId="729F4F88" w14:textId="0FE31C5F" w:rsidR="00B243A4" w:rsidRPr="00687572" w:rsidRDefault="00B243A4" w:rsidP="00B243A4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Parágrafo</w:t>
      </w:r>
      <w:r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 2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. </w:t>
      </w:r>
      <w:r>
        <w:rPr>
          <w:rFonts w:ascii="Century Gothic" w:eastAsia="Century Gothic" w:hAnsi="Century Gothic" w:cs="Century Gothic"/>
          <w:sz w:val="24"/>
          <w:lang w:val="es-ES"/>
        </w:rPr>
        <w:t>La p</w:t>
      </w:r>
      <w:r w:rsidRPr="00B243A4">
        <w:rPr>
          <w:rFonts w:ascii="Century Gothic" w:eastAsia="Century Gothic" w:hAnsi="Century Gothic" w:cs="Century Gothic"/>
          <w:sz w:val="24"/>
          <w:lang w:val="es-ES"/>
        </w:rPr>
        <w:t>articipación por mujeres étnicas será obligatori</w:t>
      </w:r>
      <w:r>
        <w:rPr>
          <w:rFonts w:ascii="Century Gothic" w:eastAsia="Century Gothic" w:hAnsi="Century Gothic" w:cs="Century Gothic"/>
          <w:sz w:val="24"/>
          <w:lang w:val="es-ES"/>
        </w:rPr>
        <w:t>a</w:t>
      </w:r>
      <w:r w:rsidRPr="00B243A4">
        <w:rPr>
          <w:rFonts w:ascii="Century Gothic" w:eastAsia="Century Gothic" w:hAnsi="Century Gothic" w:cs="Century Gothic"/>
          <w:sz w:val="24"/>
          <w:lang w:val="es-ES"/>
        </w:rPr>
        <w:t xml:space="preserve"> siempre y cuando dentro del territorio la cantidad de esta población</w:t>
      </w:r>
      <w:r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Pr="00B243A4">
        <w:rPr>
          <w:rFonts w:ascii="Century Gothic" w:eastAsia="Century Gothic" w:hAnsi="Century Gothic" w:cs="Century Gothic"/>
          <w:sz w:val="24"/>
          <w:lang w:val="es-ES"/>
        </w:rPr>
        <w:t>lo permita y cumplan con los requisitos y méritos establecidos para proveer el</w:t>
      </w:r>
      <w:r>
        <w:rPr>
          <w:rFonts w:ascii="Century Gothic" w:eastAsia="Century Gothic" w:hAnsi="Century Gothic" w:cs="Century Gothic"/>
          <w:sz w:val="24"/>
          <w:lang w:val="es-ES"/>
        </w:rPr>
        <w:t xml:space="preserve"> </w:t>
      </w:r>
      <w:r w:rsidRPr="00B243A4">
        <w:rPr>
          <w:rFonts w:ascii="Century Gothic" w:eastAsia="Century Gothic" w:hAnsi="Century Gothic" w:cs="Century Gothic"/>
          <w:sz w:val="24"/>
          <w:lang w:val="es-ES"/>
        </w:rPr>
        <w:t>cargo</w:t>
      </w:r>
      <w:r>
        <w:rPr>
          <w:rFonts w:ascii="Century Gothic" w:eastAsia="Century Gothic" w:hAnsi="Century Gothic" w:cs="Century Gothic"/>
          <w:sz w:val="24"/>
          <w:lang w:val="es-ES"/>
        </w:rPr>
        <w:t>.</w:t>
      </w:r>
    </w:p>
    <w:p w14:paraId="019A6F9B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63F62C8D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ARTÍCULO 5.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Modifíquese el artículo 6° de la Ley 581 de 2000; el cual quedará así:</w:t>
      </w:r>
    </w:p>
    <w:p w14:paraId="761817B1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1551CA34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Artículo 6°. Nombramiento por Sistema de Ternas y Listas.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Para el nombramiento en los cargos que deban proveerse por el sistema de ternas, se deberá incluir, en su integración, por lo menos el nombre de una mujer, siempre y cuando cumplan con los requisitos y procedimientos para integrar la terna y/o lista para proveer el cargo.</w:t>
      </w:r>
    </w:p>
    <w:p w14:paraId="7DC6EBC1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</w:p>
    <w:p w14:paraId="534F3429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Para la designación en los cargos que deban proveerse por el sistema de listas, quien las elabore incluirá hombres y mujeres en igual proporción; incluyendo como mínimo un hombre y una mujer de las comunidades NARP, Indígena o ROM.</w:t>
      </w:r>
    </w:p>
    <w:p w14:paraId="2090FC36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75286BFF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2AC4014F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ARTÍCULO 6. Promoción de la participación de las comunidades Negras, Afrocolombianas, Raizales y </w:t>
      </w:r>
      <w:proofErr w:type="spellStart"/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Palenqueras</w:t>
      </w:r>
      <w:proofErr w:type="spellEnd"/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 NARP, Indígenas y ROM.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El Gobierno Nacional, en cabeza de la Dirección de Asuntos para comunidades Negras, Afrocolombianas, Raizales y </w:t>
      </w:r>
      <w:proofErr w:type="spellStart"/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Palenqueras</w:t>
      </w:r>
      <w:proofErr w:type="spellEnd"/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NARP y la Dirección de Asuntos Indígenas, ROM y Minorías del Ministerio de Interior y demás autoridades del orden nacional, departamental, regional, provincial, distrital y municipal, desarrollarán medidas tendientes a promover la participación de las comunidades Negras, Afrocolombianas, Raizales y </w:t>
      </w:r>
      <w:proofErr w:type="spellStart"/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Palenqueras</w:t>
      </w:r>
      <w:proofErr w:type="spellEnd"/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 xml:space="preserve"> NARP, Indígenas y ROM en todas las instancias de decisión de la sociedad civil.</w:t>
      </w:r>
    </w:p>
    <w:p w14:paraId="3C730E4A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24F7F783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57DF3322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>ARTÍCULO 7. Vigilancia y seguimiento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. La Procuraduría General de la Nación, a través de la Procuraduría Delegada para asuntos étnicos, vigilará y garantizará el cumplimiento de lo contemplado en la presente Ley.</w:t>
      </w:r>
    </w:p>
    <w:p w14:paraId="28B97153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6D3D4C0D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</w:p>
    <w:p w14:paraId="639B72D3" w14:textId="77777777" w:rsidR="00687572" w:rsidRPr="00687572" w:rsidRDefault="00687572" w:rsidP="00687572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</w:pPr>
      <w:r w:rsidRPr="00687572">
        <w:rPr>
          <w:rFonts w:ascii="Century Gothic" w:eastAsia="Century Gothic" w:hAnsi="Century Gothic" w:cs="Century Gothic"/>
          <w:b/>
          <w:sz w:val="24"/>
          <w:highlight w:val="white"/>
          <w:lang w:val="es-ES"/>
        </w:rPr>
        <w:t xml:space="preserve">ARTICULO 8. Vigencia. </w:t>
      </w:r>
      <w:r w:rsidRPr="00687572">
        <w:rPr>
          <w:rFonts w:ascii="Century Gothic" w:eastAsia="Century Gothic" w:hAnsi="Century Gothic" w:cs="Century Gothic"/>
          <w:sz w:val="24"/>
          <w:highlight w:val="white"/>
          <w:lang w:val="es-ES"/>
        </w:rPr>
        <w:t>La presente Ley rige a partir de su promulgación y deroga las disposiciones que le fueren contrarias.</w:t>
      </w:r>
    </w:p>
    <w:p w14:paraId="76B8C56F" w14:textId="77777777" w:rsidR="00F346F9" w:rsidRPr="00F346F9" w:rsidRDefault="00F346F9" w:rsidP="00F346F9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1874FCCC" w14:textId="77777777" w:rsidR="0073136B" w:rsidRDefault="0073136B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4ADC7E42" w14:textId="4C5D757B" w:rsidR="00F7426C" w:rsidRDefault="00D541CF" w:rsidP="00D541CF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En los anteriores términos fue aprobado con modificaciones el presente proyecto de Ley según consta en el acta 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50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sesión del 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17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mayo de 2023; así mismo fue anunciado entre otras fechas el día 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16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mayo de 2023, según consta en el acta 4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9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sesión de esa misma fecha.</w:t>
      </w:r>
    </w:p>
    <w:p w14:paraId="0FB41327" w14:textId="77777777" w:rsidR="00B45470" w:rsidRDefault="00B45470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0A4F7366" w14:textId="77777777" w:rsidR="00B45470" w:rsidRDefault="00B45470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791C05C0" w14:textId="77777777" w:rsidR="003B728E" w:rsidRDefault="003B728E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4447C72B" w14:textId="77777777" w:rsidR="003639F5" w:rsidRDefault="003639F5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250AB452" w14:textId="77777777" w:rsidR="00B45470" w:rsidRPr="00F7426C" w:rsidRDefault="00B45470" w:rsidP="003B728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5C20DB22" w14:textId="2FB24DDF" w:rsidR="00961568" w:rsidRPr="003B728E" w:rsidRDefault="00653256" w:rsidP="003B728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highlight w:val="white"/>
          <w:lang w:val="es-CO"/>
        </w:rPr>
      </w:pPr>
      <w:r w:rsidRPr="00653256">
        <w:rPr>
          <w:rFonts w:ascii="Century Gothic" w:eastAsia="Century Gothic" w:hAnsi="Century Gothic" w:cs="Century Gothic"/>
          <w:b/>
        </w:rPr>
        <w:t>JORGE ELIÉCER TAMAYO MARULANDA</w:t>
      </w:r>
      <w:r w:rsidR="00961568" w:rsidRPr="003B728E">
        <w:rPr>
          <w:rFonts w:ascii="Century Gothic" w:eastAsia="Century Gothic" w:hAnsi="Century Gothic" w:cs="Century Gothic"/>
          <w:highlight w:val="white"/>
          <w:lang w:val="es-CO"/>
        </w:rPr>
        <w:tab/>
      </w:r>
      <w:r w:rsidR="006F017F" w:rsidRPr="003B728E">
        <w:rPr>
          <w:rFonts w:ascii="Century Gothic" w:eastAsia="Century Gothic" w:hAnsi="Century Gothic" w:cs="Century Gothic"/>
          <w:b/>
          <w:highlight w:val="white"/>
        </w:rPr>
        <w:t xml:space="preserve">JUAN CARLOS WILLS OSPINA  </w:t>
      </w:r>
    </w:p>
    <w:p w14:paraId="07E48B50" w14:textId="614D8CFA" w:rsidR="00F7426C" w:rsidRPr="003B728E" w:rsidRDefault="00961568" w:rsidP="003B728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highlight w:val="white"/>
          <w:lang w:val="es-CO"/>
        </w:rPr>
        <w:t xml:space="preserve">Ponente </w:t>
      </w:r>
      <w:r w:rsidR="006F017F" w:rsidRPr="003B728E">
        <w:rPr>
          <w:rFonts w:ascii="Century Gothic" w:eastAsia="Century Gothic" w:hAnsi="Century Gothic" w:cs="Century Gothic"/>
          <w:highlight w:val="white"/>
          <w:lang w:val="es-CO"/>
        </w:rPr>
        <w:t>Únic</w:t>
      </w:r>
      <w:r w:rsidR="00653256">
        <w:rPr>
          <w:rFonts w:ascii="Century Gothic" w:eastAsia="Century Gothic" w:hAnsi="Century Gothic" w:cs="Century Gothic"/>
          <w:highlight w:val="white"/>
          <w:lang w:val="es-CO"/>
        </w:rPr>
        <w:t>o</w:t>
      </w:r>
      <w:r w:rsidRPr="003B728E">
        <w:rPr>
          <w:rFonts w:ascii="Century Gothic" w:eastAsia="Century Gothic" w:hAnsi="Century Gothic" w:cs="Century Gothic"/>
          <w:highlight w:val="white"/>
          <w:lang w:val="es-CO"/>
        </w:rPr>
        <w:tab/>
      </w:r>
      <w:r w:rsidR="006F017F" w:rsidRPr="003B728E">
        <w:rPr>
          <w:rFonts w:ascii="Century Gothic" w:eastAsia="Century Gothic" w:hAnsi="Century Gothic" w:cs="Century Gothic"/>
          <w:highlight w:val="white"/>
          <w:lang w:val="es-CO"/>
        </w:rPr>
        <w:t>Presidente</w:t>
      </w:r>
    </w:p>
    <w:p w14:paraId="3A6BC43A" w14:textId="77777777" w:rsidR="00AD51EA" w:rsidRPr="003B728E" w:rsidRDefault="00AD51EA" w:rsidP="00AD51EA">
      <w:pPr>
        <w:tabs>
          <w:tab w:val="left" w:pos="4820"/>
        </w:tabs>
        <w:rPr>
          <w:rFonts w:ascii="Century Gothic" w:eastAsia="Century Gothic" w:hAnsi="Century Gothic" w:cs="Century Gothic"/>
          <w:highlight w:val="white"/>
          <w:lang w:val="es-CO"/>
        </w:rPr>
      </w:pPr>
    </w:p>
    <w:p w14:paraId="009B38C7" w14:textId="77777777" w:rsidR="006F017F" w:rsidRPr="003B728E" w:rsidRDefault="006F017F" w:rsidP="00AD51EA">
      <w:pPr>
        <w:tabs>
          <w:tab w:val="left" w:pos="4820"/>
        </w:tabs>
        <w:rPr>
          <w:rFonts w:ascii="Century Gothic" w:eastAsia="Century Gothic" w:hAnsi="Century Gothic" w:cs="Century Gothic"/>
          <w:highlight w:val="white"/>
          <w:lang w:val="es-CO"/>
        </w:rPr>
      </w:pPr>
    </w:p>
    <w:p w14:paraId="5DDDE33D" w14:textId="77777777" w:rsidR="006F017F" w:rsidRPr="003B728E" w:rsidRDefault="006F017F" w:rsidP="006F017F">
      <w:pPr>
        <w:tabs>
          <w:tab w:val="left" w:pos="4820"/>
        </w:tabs>
        <w:jc w:val="center"/>
        <w:rPr>
          <w:rFonts w:ascii="Century Gothic" w:eastAsia="Century Gothic" w:hAnsi="Century Gothic" w:cs="Century Gothic"/>
          <w:highlight w:val="white"/>
          <w:lang w:val="es-CO"/>
        </w:rPr>
      </w:pPr>
    </w:p>
    <w:p w14:paraId="2451FF04" w14:textId="77777777" w:rsidR="006F017F" w:rsidRPr="003B728E" w:rsidRDefault="00AD51EA" w:rsidP="00D07AF9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b/>
          <w:highlight w:val="white"/>
          <w:lang w:val="es-CO"/>
        </w:rPr>
        <w:t>AMPARO YANETH CALDERON PERDOMO</w:t>
      </w:r>
    </w:p>
    <w:p w14:paraId="23AACEEE" w14:textId="78B0F46C" w:rsidR="004752D7" w:rsidRPr="003B728E" w:rsidRDefault="004752D7" w:rsidP="00D07AF9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highlight w:val="white"/>
          <w:lang w:val="es-CO"/>
        </w:rPr>
        <w:t>Secretaria</w:t>
      </w:r>
    </w:p>
    <w:p w14:paraId="60946FD0" w14:textId="77777777" w:rsidR="00BC3E4B" w:rsidRPr="00F7426C" w:rsidRDefault="00BC3E4B">
      <w:pPr>
        <w:jc w:val="both"/>
        <w:rPr>
          <w:rFonts w:ascii="Century Gothic" w:eastAsia="Century Gothic" w:hAnsi="Century Gothic" w:cs="Century Gothic"/>
          <w:sz w:val="24"/>
          <w:highlight w:val="white"/>
        </w:rPr>
      </w:pPr>
    </w:p>
    <w:p w14:paraId="703C75BA" w14:textId="77777777" w:rsidR="00F7426C" w:rsidRPr="00F7426C" w:rsidRDefault="00F7426C">
      <w:pPr>
        <w:jc w:val="both"/>
        <w:rPr>
          <w:rFonts w:ascii="Century Gothic" w:eastAsia="Century Gothic" w:hAnsi="Century Gothic" w:cs="Century Gothic"/>
          <w:sz w:val="24"/>
        </w:rPr>
      </w:pPr>
    </w:p>
    <w:sectPr w:rsidR="00F7426C" w:rsidRPr="00F7426C" w:rsidSect="00CA7BFC">
      <w:headerReference w:type="default" r:id="rId9"/>
      <w:footerReference w:type="even" r:id="rId10"/>
      <w:footerReference w:type="default" r:id="rId11"/>
      <w:pgSz w:w="12240" w:h="15840"/>
      <w:pgMar w:top="20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3A81" w14:textId="77777777" w:rsidR="009D38E5" w:rsidRDefault="009D38E5">
      <w:pPr>
        <w:spacing w:after="0" w:line="240" w:lineRule="auto"/>
      </w:pPr>
      <w:r>
        <w:separator/>
      </w:r>
    </w:p>
  </w:endnote>
  <w:endnote w:type="continuationSeparator" w:id="0">
    <w:p w14:paraId="7CB271EB" w14:textId="77777777" w:rsidR="009D38E5" w:rsidRDefault="009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484F" w14:textId="77777777" w:rsidR="00BC3E4B" w:rsidRDefault="00D847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24B459" w14:textId="77777777" w:rsidR="00BC3E4B" w:rsidRDefault="00BC3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70197"/>
      <w:docPartObj>
        <w:docPartGallery w:val="Page Numbers (Bottom of Page)"/>
        <w:docPartUnique/>
      </w:docPartObj>
    </w:sdtPr>
    <w:sdtEndPr/>
    <w:sdtContent>
      <w:p w14:paraId="3F0CD820" w14:textId="77777777" w:rsidR="00CA7BFC" w:rsidRDefault="00CA7BFC">
        <w:pPr>
          <w:pStyle w:val="Piedepgina"/>
          <w:jc w:val="right"/>
        </w:pPr>
      </w:p>
      <w:p w14:paraId="57CB2DF0" w14:textId="77777777" w:rsidR="00CA7BFC" w:rsidRPr="00F31B05" w:rsidRDefault="00CA7BFC" w:rsidP="00CA7BFC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14:paraId="28AE3292" w14:textId="77777777" w:rsidR="00CA7BFC" w:rsidRPr="00CA7BFC" w:rsidRDefault="00CA7BFC" w:rsidP="00CA7BFC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14:paraId="43D26565" w14:textId="267F0EE1" w:rsidR="00CA7BFC" w:rsidRDefault="00CA7BFC" w:rsidP="00CA7BFC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 w:eastAsia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5203E" w14:textId="77777777" w:rsidR="009D38E5" w:rsidRDefault="009D38E5">
      <w:pPr>
        <w:spacing w:after="0" w:line="240" w:lineRule="auto"/>
      </w:pPr>
      <w:r>
        <w:separator/>
      </w:r>
    </w:p>
  </w:footnote>
  <w:footnote w:type="continuationSeparator" w:id="0">
    <w:p w14:paraId="77C50D6B" w14:textId="77777777" w:rsidR="009D38E5" w:rsidRDefault="009D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ABFA" w14:textId="35D96875" w:rsidR="00BC3E4B" w:rsidRPr="00CA7BFC" w:rsidRDefault="007F4BEC" w:rsidP="00CA7BF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6560F55" wp14:editId="7089265F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80A"/>
    <w:multiLevelType w:val="multilevel"/>
    <w:tmpl w:val="148EF0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>
    <w:nsid w:val="021A48AD"/>
    <w:multiLevelType w:val="multilevel"/>
    <w:tmpl w:val="C4FCA8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360"/>
      </w:pPr>
    </w:lvl>
    <w:lvl w:ilvl="3">
      <w:start w:val="1"/>
      <w:numFmt w:val="bullet"/>
      <w:lvlText w:val="•"/>
      <w:lvlJc w:val="left"/>
      <w:pPr>
        <w:ind w:left="1922" w:hanging="360"/>
      </w:pPr>
    </w:lvl>
    <w:lvl w:ilvl="4">
      <w:start w:val="1"/>
      <w:numFmt w:val="bullet"/>
      <w:lvlText w:val="•"/>
      <w:lvlJc w:val="left"/>
      <w:pPr>
        <w:ind w:left="3025" w:hanging="360"/>
      </w:pPr>
    </w:lvl>
    <w:lvl w:ilvl="5">
      <w:start w:val="1"/>
      <w:numFmt w:val="bullet"/>
      <w:lvlText w:val="•"/>
      <w:lvlJc w:val="left"/>
      <w:pPr>
        <w:ind w:left="4128" w:hanging="360"/>
      </w:pPr>
    </w:lvl>
    <w:lvl w:ilvl="6">
      <w:start w:val="1"/>
      <w:numFmt w:val="bullet"/>
      <w:lvlText w:val="•"/>
      <w:lvlJc w:val="left"/>
      <w:pPr>
        <w:ind w:left="5231" w:hanging="360"/>
      </w:pPr>
    </w:lvl>
    <w:lvl w:ilvl="7">
      <w:start w:val="1"/>
      <w:numFmt w:val="bullet"/>
      <w:lvlText w:val="•"/>
      <w:lvlJc w:val="left"/>
      <w:pPr>
        <w:ind w:left="6334" w:hanging="360"/>
      </w:pPr>
    </w:lvl>
    <w:lvl w:ilvl="8">
      <w:start w:val="1"/>
      <w:numFmt w:val="bullet"/>
      <w:lvlText w:val="•"/>
      <w:lvlJc w:val="left"/>
      <w:pPr>
        <w:ind w:left="7436" w:hanging="360"/>
      </w:pPr>
    </w:lvl>
  </w:abstractNum>
  <w:abstractNum w:abstractNumId="2">
    <w:nsid w:val="05F12808"/>
    <w:multiLevelType w:val="multilevel"/>
    <w:tmpl w:val="F92E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E61"/>
    <w:multiLevelType w:val="multilevel"/>
    <w:tmpl w:val="4A1804E0"/>
    <w:lvl w:ilvl="0">
      <w:start w:val="1"/>
      <w:numFmt w:val="lowerLetter"/>
      <w:lvlText w:val="%1."/>
      <w:lvlJc w:val="left"/>
      <w:pPr>
        <w:ind w:left="334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C3C147F"/>
    <w:multiLevelType w:val="multilevel"/>
    <w:tmpl w:val="F180692A"/>
    <w:lvl w:ilvl="0">
      <w:start w:val="1"/>
      <w:numFmt w:val="lowerLetter"/>
      <w:lvlText w:val="%1."/>
      <w:lvlJc w:val="left"/>
      <w:pPr>
        <w:ind w:left="462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5">
    <w:nsid w:val="0ECA1699"/>
    <w:multiLevelType w:val="multilevel"/>
    <w:tmpl w:val="42DA1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D7144"/>
    <w:multiLevelType w:val="multilevel"/>
    <w:tmpl w:val="2B3E2D6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7">
    <w:nsid w:val="19F76001"/>
    <w:multiLevelType w:val="multilevel"/>
    <w:tmpl w:val="7FFAF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8">
    <w:nsid w:val="1A6E1115"/>
    <w:multiLevelType w:val="multilevel"/>
    <w:tmpl w:val="1E5AC4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B3F72E1"/>
    <w:multiLevelType w:val="multilevel"/>
    <w:tmpl w:val="FD8CA1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60" w:hanging="360"/>
      </w:pPr>
    </w:lvl>
    <w:lvl w:ilvl="2">
      <w:start w:val="1"/>
      <w:numFmt w:val="bullet"/>
      <w:lvlText w:val="•"/>
      <w:lvlJc w:val="left"/>
      <w:pPr>
        <w:ind w:left="2280" w:hanging="360"/>
      </w:pPr>
    </w:lvl>
    <w:lvl w:ilvl="3">
      <w:start w:val="1"/>
      <w:numFmt w:val="bullet"/>
      <w:lvlText w:val="•"/>
      <w:lvlJc w:val="left"/>
      <w:pPr>
        <w:ind w:left="3200" w:hanging="360"/>
      </w:pPr>
    </w:lvl>
    <w:lvl w:ilvl="4">
      <w:start w:val="1"/>
      <w:numFmt w:val="bullet"/>
      <w:lvlText w:val="•"/>
      <w:lvlJc w:val="left"/>
      <w:pPr>
        <w:ind w:left="4120" w:hanging="360"/>
      </w:pPr>
    </w:lvl>
    <w:lvl w:ilvl="5">
      <w:start w:val="1"/>
      <w:numFmt w:val="bullet"/>
      <w:lvlText w:val="•"/>
      <w:lvlJc w:val="left"/>
      <w:pPr>
        <w:ind w:left="5041" w:hanging="360"/>
      </w:pPr>
    </w:lvl>
    <w:lvl w:ilvl="6">
      <w:start w:val="1"/>
      <w:numFmt w:val="bullet"/>
      <w:lvlText w:val="•"/>
      <w:lvlJc w:val="left"/>
      <w:pPr>
        <w:ind w:left="5961" w:hanging="360"/>
      </w:pPr>
    </w:lvl>
    <w:lvl w:ilvl="7">
      <w:start w:val="1"/>
      <w:numFmt w:val="bullet"/>
      <w:lvlText w:val="•"/>
      <w:lvlJc w:val="left"/>
      <w:pPr>
        <w:ind w:left="6881" w:hanging="360"/>
      </w:pPr>
    </w:lvl>
    <w:lvl w:ilvl="8">
      <w:start w:val="1"/>
      <w:numFmt w:val="bullet"/>
      <w:lvlText w:val="•"/>
      <w:lvlJc w:val="left"/>
      <w:pPr>
        <w:ind w:left="7801" w:hanging="360"/>
      </w:pPr>
    </w:lvl>
  </w:abstractNum>
  <w:abstractNum w:abstractNumId="10">
    <w:nsid w:val="250C65ED"/>
    <w:multiLevelType w:val="multilevel"/>
    <w:tmpl w:val="0C08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7E49"/>
    <w:multiLevelType w:val="multilevel"/>
    <w:tmpl w:val="F4C27C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0C7A"/>
    <w:multiLevelType w:val="multilevel"/>
    <w:tmpl w:val="8A28A73C"/>
    <w:lvl w:ilvl="0">
      <w:start w:val="1"/>
      <w:numFmt w:val="lowerLetter"/>
      <w:lvlText w:val="%1."/>
      <w:lvlJc w:val="left"/>
      <w:pPr>
        <w:ind w:left="2250" w:hanging="280"/>
      </w:pPr>
      <w:rPr>
        <w:rFonts w:ascii="Arial Narrow" w:eastAsia="Arial Narrow" w:hAnsi="Arial Narrow" w:cs="Arial Narrow"/>
        <w:b/>
        <w:color w:val="010101"/>
        <w:sz w:val="20"/>
        <w:szCs w:val="20"/>
      </w:rPr>
    </w:lvl>
    <w:lvl w:ilvl="1">
      <w:start w:val="1"/>
      <w:numFmt w:val="bullet"/>
      <w:lvlText w:val="•"/>
      <w:lvlJc w:val="left"/>
      <w:pPr>
        <w:ind w:left="3036" w:hanging="280"/>
      </w:pPr>
    </w:lvl>
    <w:lvl w:ilvl="2">
      <w:start w:val="1"/>
      <w:numFmt w:val="bullet"/>
      <w:lvlText w:val="•"/>
      <w:lvlJc w:val="left"/>
      <w:pPr>
        <w:ind w:left="3821" w:hanging="280"/>
      </w:pPr>
    </w:lvl>
    <w:lvl w:ilvl="3">
      <w:start w:val="1"/>
      <w:numFmt w:val="bullet"/>
      <w:lvlText w:val="•"/>
      <w:lvlJc w:val="left"/>
      <w:pPr>
        <w:ind w:left="4607" w:hanging="280"/>
      </w:pPr>
    </w:lvl>
    <w:lvl w:ilvl="4">
      <w:start w:val="1"/>
      <w:numFmt w:val="bullet"/>
      <w:lvlText w:val="•"/>
      <w:lvlJc w:val="left"/>
      <w:pPr>
        <w:ind w:left="5392" w:hanging="280"/>
      </w:pPr>
    </w:lvl>
    <w:lvl w:ilvl="5">
      <w:start w:val="1"/>
      <w:numFmt w:val="bullet"/>
      <w:lvlText w:val="•"/>
      <w:lvlJc w:val="left"/>
      <w:pPr>
        <w:ind w:left="6178" w:hanging="280"/>
      </w:pPr>
    </w:lvl>
    <w:lvl w:ilvl="6">
      <w:start w:val="1"/>
      <w:numFmt w:val="bullet"/>
      <w:lvlText w:val="•"/>
      <w:lvlJc w:val="left"/>
      <w:pPr>
        <w:ind w:left="6963" w:hanging="280"/>
      </w:pPr>
    </w:lvl>
    <w:lvl w:ilvl="7">
      <w:start w:val="1"/>
      <w:numFmt w:val="bullet"/>
      <w:lvlText w:val="•"/>
      <w:lvlJc w:val="left"/>
      <w:pPr>
        <w:ind w:left="7749" w:hanging="280"/>
      </w:pPr>
    </w:lvl>
    <w:lvl w:ilvl="8">
      <w:start w:val="1"/>
      <w:numFmt w:val="bullet"/>
      <w:lvlText w:val="•"/>
      <w:lvlJc w:val="left"/>
      <w:pPr>
        <w:ind w:left="8534" w:hanging="280"/>
      </w:pPr>
    </w:lvl>
  </w:abstractNum>
  <w:abstractNum w:abstractNumId="13">
    <w:nsid w:val="34043A57"/>
    <w:multiLevelType w:val="multilevel"/>
    <w:tmpl w:val="B8A898D6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14">
    <w:nsid w:val="344D2EAC"/>
    <w:multiLevelType w:val="multilevel"/>
    <w:tmpl w:val="4B64CE1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81C3F"/>
    <w:multiLevelType w:val="multilevel"/>
    <w:tmpl w:val="CC72E06A"/>
    <w:lvl w:ilvl="0">
      <w:start w:val="26"/>
      <w:numFmt w:val="decimal"/>
      <w:lvlText w:val="(%1)"/>
      <w:lvlJc w:val="left"/>
      <w:pPr>
        <w:ind w:left="502" w:hanging="37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1095" w:hanging="428"/>
      </w:pPr>
      <w:rPr>
        <w:rFonts w:ascii="Arial" w:eastAsia="Arial" w:hAnsi="Arial" w:cs="Arial"/>
        <w:b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049" w:hanging="427"/>
      </w:pPr>
    </w:lvl>
    <w:lvl w:ilvl="3">
      <w:start w:val="1"/>
      <w:numFmt w:val="bullet"/>
      <w:lvlText w:val="•"/>
      <w:lvlJc w:val="left"/>
      <w:pPr>
        <w:ind w:left="2998" w:hanging="428"/>
      </w:pPr>
    </w:lvl>
    <w:lvl w:ilvl="4">
      <w:start w:val="1"/>
      <w:numFmt w:val="bullet"/>
      <w:lvlText w:val="•"/>
      <w:lvlJc w:val="left"/>
      <w:pPr>
        <w:ind w:left="3947" w:hanging="428"/>
      </w:pPr>
    </w:lvl>
    <w:lvl w:ilvl="5">
      <w:start w:val="1"/>
      <w:numFmt w:val="bullet"/>
      <w:lvlText w:val="•"/>
      <w:lvlJc w:val="left"/>
      <w:pPr>
        <w:ind w:left="4896" w:hanging="428"/>
      </w:pPr>
    </w:lvl>
    <w:lvl w:ilvl="6">
      <w:start w:val="1"/>
      <w:numFmt w:val="bullet"/>
      <w:lvlText w:val="•"/>
      <w:lvlJc w:val="left"/>
      <w:pPr>
        <w:ind w:left="5845" w:hanging="428"/>
      </w:pPr>
    </w:lvl>
    <w:lvl w:ilvl="7">
      <w:start w:val="1"/>
      <w:numFmt w:val="bullet"/>
      <w:lvlText w:val="•"/>
      <w:lvlJc w:val="left"/>
      <w:pPr>
        <w:ind w:left="6794" w:hanging="428"/>
      </w:pPr>
    </w:lvl>
    <w:lvl w:ilvl="8">
      <w:start w:val="1"/>
      <w:numFmt w:val="bullet"/>
      <w:lvlText w:val="•"/>
      <w:lvlJc w:val="left"/>
      <w:pPr>
        <w:ind w:left="7744" w:hanging="428"/>
      </w:pPr>
    </w:lvl>
  </w:abstractNum>
  <w:abstractNum w:abstractNumId="16">
    <w:nsid w:val="3E8F3E55"/>
    <w:multiLevelType w:val="multilevel"/>
    <w:tmpl w:val="E15C1384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17">
    <w:nsid w:val="41423066"/>
    <w:multiLevelType w:val="multilevel"/>
    <w:tmpl w:val="0F7683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9127FD"/>
    <w:multiLevelType w:val="multilevel"/>
    <w:tmpl w:val="98E86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6D76C5D"/>
    <w:multiLevelType w:val="multilevel"/>
    <w:tmpl w:val="E65A8E2E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529" w:hanging="276"/>
      </w:pPr>
      <w:rPr>
        <w:rFonts w:ascii="Arial Narrow" w:eastAsia="Arial Narrow" w:hAnsi="Arial Narrow" w:cs="Arial Narrow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1533" w:hanging="275"/>
      </w:pPr>
    </w:lvl>
    <w:lvl w:ilvl="3">
      <w:start w:val="1"/>
      <w:numFmt w:val="bullet"/>
      <w:lvlText w:val="•"/>
      <w:lvlJc w:val="left"/>
      <w:pPr>
        <w:ind w:left="2547" w:hanging="276"/>
      </w:pPr>
    </w:lvl>
    <w:lvl w:ilvl="4">
      <w:start w:val="1"/>
      <w:numFmt w:val="bullet"/>
      <w:lvlText w:val="•"/>
      <w:lvlJc w:val="left"/>
      <w:pPr>
        <w:ind w:left="3560" w:hanging="276"/>
      </w:pPr>
    </w:lvl>
    <w:lvl w:ilvl="5">
      <w:start w:val="1"/>
      <w:numFmt w:val="bullet"/>
      <w:lvlText w:val="•"/>
      <w:lvlJc w:val="left"/>
      <w:pPr>
        <w:ind w:left="4574" w:hanging="276"/>
      </w:pPr>
    </w:lvl>
    <w:lvl w:ilvl="6">
      <w:start w:val="1"/>
      <w:numFmt w:val="bullet"/>
      <w:lvlText w:val="•"/>
      <w:lvlJc w:val="left"/>
      <w:pPr>
        <w:ind w:left="5588" w:hanging="276"/>
      </w:pPr>
    </w:lvl>
    <w:lvl w:ilvl="7">
      <w:start w:val="1"/>
      <w:numFmt w:val="bullet"/>
      <w:lvlText w:val="•"/>
      <w:lvlJc w:val="left"/>
      <w:pPr>
        <w:ind w:left="6601" w:hanging="276"/>
      </w:pPr>
    </w:lvl>
    <w:lvl w:ilvl="8">
      <w:start w:val="1"/>
      <w:numFmt w:val="bullet"/>
      <w:lvlText w:val="•"/>
      <w:lvlJc w:val="left"/>
      <w:pPr>
        <w:ind w:left="7615" w:hanging="276"/>
      </w:pPr>
    </w:lvl>
  </w:abstractNum>
  <w:abstractNum w:abstractNumId="20">
    <w:nsid w:val="4A9922A9"/>
    <w:multiLevelType w:val="multilevel"/>
    <w:tmpl w:val="E9C2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  <w:rPr>
        <w:b/>
      </w:r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21">
    <w:nsid w:val="64C650D2"/>
    <w:multiLevelType w:val="multilevel"/>
    <w:tmpl w:val="C3CE31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836DB0"/>
    <w:multiLevelType w:val="multilevel"/>
    <w:tmpl w:val="A8B84114"/>
    <w:lvl w:ilvl="0">
      <w:start w:val="30"/>
      <w:numFmt w:val="decimal"/>
      <w:lvlText w:val="%1."/>
      <w:lvlJc w:val="left"/>
      <w:pPr>
        <w:ind w:left="102" w:hanging="317"/>
      </w:pPr>
      <w:rPr>
        <w:rFonts w:ascii="Arial" w:eastAsia="Arial" w:hAnsi="Arial" w:cs="Arial"/>
        <w:b/>
        <w:i/>
        <w:sz w:val="22"/>
        <w:szCs w:val="22"/>
      </w:rPr>
    </w:lvl>
    <w:lvl w:ilvl="1">
      <w:start w:val="1"/>
      <w:numFmt w:val="upperRoman"/>
      <w:lvlText w:val="%2."/>
      <w:lvlJc w:val="left"/>
      <w:pPr>
        <w:ind w:left="118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086" w:hanging="360"/>
      </w:pPr>
      <w:rPr>
        <w:rFonts w:ascii="Arial" w:eastAsia="Arial" w:hAnsi="Arial" w:cs="Arial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237" w:hanging="360"/>
      </w:pPr>
    </w:lvl>
    <w:lvl w:ilvl="4">
      <w:start w:val="1"/>
      <w:numFmt w:val="bullet"/>
      <w:lvlText w:val="•"/>
      <w:lvlJc w:val="left"/>
      <w:pPr>
        <w:ind w:left="3295" w:hanging="360"/>
      </w:pPr>
    </w:lvl>
    <w:lvl w:ilvl="5">
      <w:start w:val="1"/>
      <w:numFmt w:val="bullet"/>
      <w:lvlText w:val="•"/>
      <w:lvlJc w:val="left"/>
      <w:pPr>
        <w:ind w:left="4353" w:hanging="360"/>
      </w:pPr>
    </w:lvl>
    <w:lvl w:ilvl="6">
      <w:start w:val="1"/>
      <w:numFmt w:val="bullet"/>
      <w:lvlText w:val="•"/>
      <w:lvlJc w:val="left"/>
      <w:pPr>
        <w:ind w:left="5411" w:hanging="360"/>
      </w:pPr>
    </w:lvl>
    <w:lvl w:ilvl="7">
      <w:start w:val="1"/>
      <w:numFmt w:val="bullet"/>
      <w:lvlText w:val="•"/>
      <w:lvlJc w:val="left"/>
      <w:pPr>
        <w:ind w:left="6469" w:hanging="360"/>
      </w:pPr>
    </w:lvl>
    <w:lvl w:ilvl="8">
      <w:start w:val="1"/>
      <w:numFmt w:val="bullet"/>
      <w:lvlText w:val="•"/>
      <w:lvlJc w:val="left"/>
      <w:pPr>
        <w:ind w:left="7526" w:hanging="360"/>
      </w:pPr>
    </w:lvl>
  </w:abstractNum>
  <w:abstractNum w:abstractNumId="23">
    <w:nsid w:val="68304B9A"/>
    <w:multiLevelType w:val="multilevel"/>
    <w:tmpl w:val="2728AABC"/>
    <w:lvl w:ilvl="0">
      <w:start w:val="1"/>
      <w:numFmt w:val="lowerLetter"/>
      <w:lvlText w:val="%1."/>
      <w:lvlJc w:val="left"/>
      <w:pPr>
        <w:ind w:left="529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334"/>
      </w:pPr>
    </w:lvl>
    <w:lvl w:ilvl="2">
      <w:start w:val="1"/>
      <w:numFmt w:val="bullet"/>
      <w:lvlText w:val="•"/>
      <w:lvlJc w:val="left"/>
      <w:pPr>
        <w:ind w:left="2344" w:hanging="334"/>
      </w:pPr>
    </w:lvl>
    <w:lvl w:ilvl="3">
      <w:start w:val="1"/>
      <w:numFmt w:val="bullet"/>
      <w:lvlText w:val="•"/>
      <w:lvlJc w:val="left"/>
      <w:pPr>
        <w:ind w:left="3256" w:hanging="333"/>
      </w:pPr>
    </w:lvl>
    <w:lvl w:ilvl="4">
      <w:start w:val="1"/>
      <w:numFmt w:val="bullet"/>
      <w:lvlText w:val="•"/>
      <w:lvlJc w:val="left"/>
      <w:pPr>
        <w:ind w:left="4168" w:hanging="333"/>
      </w:pPr>
    </w:lvl>
    <w:lvl w:ilvl="5">
      <w:start w:val="1"/>
      <w:numFmt w:val="bullet"/>
      <w:lvlText w:val="•"/>
      <w:lvlJc w:val="left"/>
      <w:pPr>
        <w:ind w:left="5081" w:hanging="334"/>
      </w:pPr>
    </w:lvl>
    <w:lvl w:ilvl="6">
      <w:start w:val="1"/>
      <w:numFmt w:val="bullet"/>
      <w:lvlText w:val="•"/>
      <w:lvlJc w:val="left"/>
      <w:pPr>
        <w:ind w:left="5993" w:hanging="334"/>
      </w:pPr>
    </w:lvl>
    <w:lvl w:ilvl="7">
      <w:start w:val="1"/>
      <w:numFmt w:val="bullet"/>
      <w:lvlText w:val="•"/>
      <w:lvlJc w:val="left"/>
      <w:pPr>
        <w:ind w:left="6905" w:hanging="334"/>
      </w:pPr>
    </w:lvl>
    <w:lvl w:ilvl="8">
      <w:start w:val="1"/>
      <w:numFmt w:val="bullet"/>
      <w:lvlText w:val="•"/>
      <w:lvlJc w:val="left"/>
      <w:pPr>
        <w:ind w:left="7817" w:hanging="333"/>
      </w:pPr>
    </w:lvl>
  </w:abstractNum>
  <w:abstractNum w:abstractNumId="24">
    <w:nsid w:val="72AB520F"/>
    <w:multiLevelType w:val="multilevel"/>
    <w:tmpl w:val="ADCE2BEC"/>
    <w:lvl w:ilvl="0">
      <w:start w:val="1"/>
      <w:numFmt w:val="lowerLetter"/>
      <w:lvlText w:val="%1."/>
      <w:lvlJc w:val="left"/>
      <w:pPr>
        <w:ind w:left="2351" w:hanging="333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3127" w:hanging="333"/>
      </w:pPr>
    </w:lvl>
    <w:lvl w:ilvl="2">
      <w:start w:val="1"/>
      <w:numFmt w:val="bullet"/>
      <w:lvlText w:val="•"/>
      <w:lvlJc w:val="left"/>
      <w:pPr>
        <w:ind w:left="3902" w:hanging="333"/>
      </w:pPr>
    </w:lvl>
    <w:lvl w:ilvl="3">
      <w:start w:val="1"/>
      <w:numFmt w:val="bullet"/>
      <w:lvlText w:val="•"/>
      <w:lvlJc w:val="left"/>
      <w:pPr>
        <w:ind w:left="4677" w:hanging="333"/>
      </w:pPr>
    </w:lvl>
    <w:lvl w:ilvl="4">
      <w:start w:val="1"/>
      <w:numFmt w:val="bullet"/>
      <w:lvlText w:val="•"/>
      <w:lvlJc w:val="left"/>
      <w:pPr>
        <w:ind w:left="5453" w:hanging="333"/>
      </w:pPr>
    </w:lvl>
    <w:lvl w:ilvl="5">
      <w:start w:val="1"/>
      <w:numFmt w:val="bullet"/>
      <w:lvlText w:val="•"/>
      <w:lvlJc w:val="left"/>
      <w:pPr>
        <w:ind w:left="6228" w:hanging="333"/>
      </w:pPr>
    </w:lvl>
    <w:lvl w:ilvl="6">
      <w:start w:val="1"/>
      <w:numFmt w:val="bullet"/>
      <w:lvlText w:val="•"/>
      <w:lvlJc w:val="left"/>
      <w:pPr>
        <w:ind w:left="7004" w:hanging="333"/>
      </w:pPr>
    </w:lvl>
    <w:lvl w:ilvl="7">
      <w:start w:val="1"/>
      <w:numFmt w:val="bullet"/>
      <w:lvlText w:val="•"/>
      <w:lvlJc w:val="left"/>
      <w:pPr>
        <w:ind w:left="7779" w:hanging="333"/>
      </w:pPr>
    </w:lvl>
    <w:lvl w:ilvl="8">
      <w:start w:val="1"/>
      <w:numFmt w:val="bullet"/>
      <w:lvlText w:val="•"/>
      <w:lvlJc w:val="left"/>
      <w:pPr>
        <w:ind w:left="8554" w:hanging="333"/>
      </w:pPr>
    </w:lvl>
  </w:abstractNum>
  <w:abstractNum w:abstractNumId="25">
    <w:nsid w:val="78FD532E"/>
    <w:multiLevelType w:val="multilevel"/>
    <w:tmpl w:val="B8A875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6">
    <w:nsid w:val="7A992465"/>
    <w:multiLevelType w:val="multilevel"/>
    <w:tmpl w:val="EDEC3A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7">
    <w:nsid w:val="7D5C0FD5"/>
    <w:multiLevelType w:val="multilevel"/>
    <w:tmpl w:val="2DB6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7F3862"/>
    <w:multiLevelType w:val="multilevel"/>
    <w:tmpl w:val="ADE83A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26"/>
  </w:num>
  <w:num w:numId="5">
    <w:abstractNumId w:val="5"/>
  </w:num>
  <w:num w:numId="6">
    <w:abstractNumId w:val="2"/>
  </w:num>
  <w:num w:numId="7">
    <w:abstractNumId w:val="10"/>
  </w:num>
  <w:num w:numId="8">
    <w:abstractNumId w:val="21"/>
  </w:num>
  <w:num w:numId="9">
    <w:abstractNumId w:val="3"/>
  </w:num>
  <w:num w:numId="10">
    <w:abstractNumId w:val="17"/>
  </w:num>
  <w:num w:numId="11">
    <w:abstractNumId w:val="13"/>
  </w:num>
  <w:num w:numId="12">
    <w:abstractNumId w:val="22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7"/>
  </w:num>
  <w:num w:numId="22">
    <w:abstractNumId w:val="7"/>
  </w:num>
  <w:num w:numId="23">
    <w:abstractNumId w:val="18"/>
  </w:num>
  <w:num w:numId="24">
    <w:abstractNumId w:val="2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B"/>
    <w:rsid w:val="00004CD9"/>
    <w:rsid w:val="00006C04"/>
    <w:rsid w:val="00007088"/>
    <w:rsid w:val="00027FAB"/>
    <w:rsid w:val="00033443"/>
    <w:rsid w:val="00082253"/>
    <w:rsid w:val="000902F6"/>
    <w:rsid w:val="000A283A"/>
    <w:rsid w:val="000A412C"/>
    <w:rsid w:val="000B61F9"/>
    <w:rsid w:val="000D7330"/>
    <w:rsid w:val="000F29C4"/>
    <w:rsid w:val="000F6059"/>
    <w:rsid w:val="00116A80"/>
    <w:rsid w:val="001303B7"/>
    <w:rsid w:val="00141E9A"/>
    <w:rsid w:val="00147335"/>
    <w:rsid w:val="00150F01"/>
    <w:rsid w:val="00172E90"/>
    <w:rsid w:val="00182924"/>
    <w:rsid w:val="001931DC"/>
    <w:rsid w:val="00194732"/>
    <w:rsid w:val="0019493F"/>
    <w:rsid w:val="00194A32"/>
    <w:rsid w:val="001A1496"/>
    <w:rsid w:val="001B5ECF"/>
    <w:rsid w:val="001E295C"/>
    <w:rsid w:val="001F7274"/>
    <w:rsid w:val="00236453"/>
    <w:rsid w:val="00243FDF"/>
    <w:rsid w:val="00246D97"/>
    <w:rsid w:val="00247B5E"/>
    <w:rsid w:val="0026503A"/>
    <w:rsid w:val="00276C64"/>
    <w:rsid w:val="002843E0"/>
    <w:rsid w:val="00295EE4"/>
    <w:rsid w:val="002A050B"/>
    <w:rsid w:val="002A5E31"/>
    <w:rsid w:val="002B15AE"/>
    <w:rsid w:val="002B15ED"/>
    <w:rsid w:val="002B3A30"/>
    <w:rsid w:val="002F7E46"/>
    <w:rsid w:val="00315734"/>
    <w:rsid w:val="00321B83"/>
    <w:rsid w:val="00340EFF"/>
    <w:rsid w:val="003437D7"/>
    <w:rsid w:val="003510CB"/>
    <w:rsid w:val="003639F5"/>
    <w:rsid w:val="003941C4"/>
    <w:rsid w:val="003A213A"/>
    <w:rsid w:val="003B2913"/>
    <w:rsid w:val="003B728E"/>
    <w:rsid w:val="003E75DB"/>
    <w:rsid w:val="00405A9E"/>
    <w:rsid w:val="00413F12"/>
    <w:rsid w:val="0043131B"/>
    <w:rsid w:val="00431608"/>
    <w:rsid w:val="00436FA1"/>
    <w:rsid w:val="0046753F"/>
    <w:rsid w:val="004752D7"/>
    <w:rsid w:val="00491DCE"/>
    <w:rsid w:val="0049278A"/>
    <w:rsid w:val="004B7582"/>
    <w:rsid w:val="004D030A"/>
    <w:rsid w:val="004D4CEF"/>
    <w:rsid w:val="004E6CD8"/>
    <w:rsid w:val="00507CA6"/>
    <w:rsid w:val="00510F07"/>
    <w:rsid w:val="00525502"/>
    <w:rsid w:val="005378E9"/>
    <w:rsid w:val="00552946"/>
    <w:rsid w:val="00555607"/>
    <w:rsid w:val="00577529"/>
    <w:rsid w:val="005818F7"/>
    <w:rsid w:val="00593BA6"/>
    <w:rsid w:val="005B0F1A"/>
    <w:rsid w:val="005B728D"/>
    <w:rsid w:val="005E62E3"/>
    <w:rsid w:val="005F0222"/>
    <w:rsid w:val="005F7A53"/>
    <w:rsid w:val="00600635"/>
    <w:rsid w:val="006013AA"/>
    <w:rsid w:val="0063210B"/>
    <w:rsid w:val="0063590E"/>
    <w:rsid w:val="00642606"/>
    <w:rsid w:val="00652DA7"/>
    <w:rsid w:val="00653256"/>
    <w:rsid w:val="0065723A"/>
    <w:rsid w:val="00660B74"/>
    <w:rsid w:val="006667B4"/>
    <w:rsid w:val="00673CFA"/>
    <w:rsid w:val="00682B72"/>
    <w:rsid w:val="006852F4"/>
    <w:rsid w:val="00687572"/>
    <w:rsid w:val="006942BD"/>
    <w:rsid w:val="006A2B87"/>
    <w:rsid w:val="006B1F0F"/>
    <w:rsid w:val="006C39A6"/>
    <w:rsid w:val="006C6EE4"/>
    <w:rsid w:val="006D3CF8"/>
    <w:rsid w:val="006E4384"/>
    <w:rsid w:val="006F017F"/>
    <w:rsid w:val="00702517"/>
    <w:rsid w:val="007167FA"/>
    <w:rsid w:val="00717B40"/>
    <w:rsid w:val="0073136B"/>
    <w:rsid w:val="00742066"/>
    <w:rsid w:val="00747CD3"/>
    <w:rsid w:val="00762755"/>
    <w:rsid w:val="00771A2E"/>
    <w:rsid w:val="00781CF3"/>
    <w:rsid w:val="00791C09"/>
    <w:rsid w:val="00797014"/>
    <w:rsid w:val="0079778B"/>
    <w:rsid w:val="007B07DC"/>
    <w:rsid w:val="007C0DA2"/>
    <w:rsid w:val="007C1E3B"/>
    <w:rsid w:val="007D6DC1"/>
    <w:rsid w:val="007F09C2"/>
    <w:rsid w:val="007F4BEC"/>
    <w:rsid w:val="0082664A"/>
    <w:rsid w:val="0083070F"/>
    <w:rsid w:val="00856272"/>
    <w:rsid w:val="00873BFD"/>
    <w:rsid w:val="0088379D"/>
    <w:rsid w:val="008868FE"/>
    <w:rsid w:val="008B6AD1"/>
    <w:rsid w:val="008D4AD2"/>
    <w:rsid w:val="009214AB"/>
    <w:rsid w:val="00961568"/>
    <w:rsid w:val="00986D25"/>
    <w:rsid w:val="00997B02"/>
    <w:rsid w:val="009A66DF"/>
    <w:rsid w:val="009B5108"/>
    <w:rsid w:val="009B75CE"/>
    <w:rsid w:val="009C5CF0"/>
    <w:rsid w:val="009D0B11"/>
    <w:rsid w:val="009D306F"/>
    <w:rsid w:val="009D38E5"/>
    <w:rsid w:val="009D59D9"/>
    <w:rsid w:val="009E18F1"/>
    <w:rsid w:val="009F1DF4"/>
    <w:rsid w:val="009F76A0"/>
    <w:rsid w:val="00A00CF8"/>
    <w:rsid w:val="00A267A4"/>
    <w:rsid w:val="00A8208E"/>
    <w:rsid w:val="00A83BB7"/>
    <w:rsid w:val="00A93413"/>
    <w:rsid w:val="00AA1473"/>
    <w:rsid w:val="00AB2204"/>
    <w:rsid w:val="00AC2321"/>
    <w:rsid w:val="00AD3DC6"/>
    <w:rsid w:val="00AD4511"/>
    <w:rsid w:val="00AD51EA"/>
    <w:rsid w:val="00AE0BE1"/>
    <w:rsid w:val="00AE6BEB"/>
    <w:rsid w:val="00B124EA"/>
    <w:rsid w:val="00B136BA"/>
    <w:rsid w:val="00B243A4"/>
    <w:rsid w:val="00B45470"/>
    <w:rsid w:val="00B46DCE"/>
    <w:rsid w:val="00B63F91"/>
    <w:rsid w:val="00B74C35"/>
    <w:rsid w:val="00B82A0F"/>
    <w:rsid w:val="00B90122"/>
    <w:rsid w:val="00BA0210"/>
    <w:rsid w:val="00BB2372"/>
    <w:rsid w:val="00BC211F"/>
    <w:rsid w:val="00BC3E4B"/>
    <w:rsid w:val="00BD6AFC"/>
    <w:rsid w:val="00BE4B03"/>
    <w:rsid w:val="00BF2A57"/>
    <w:rsid w:val="00C1217F"/>
    <w:rsid w:val="00C207AB"/>
    <w:rsid w:val="00C61BDE"/>
    <w:rsid w:val="00C834D2"/>
    <w:rsid w:val="00C93BE4"/>
    <w:rsid w:val="00C94F86"/>
    <w:rsid w:val="00C95BD6"/>
    <w:rsid w:val="00CA0370"/>
    <w:rsid w:val="00CA4D33"/>
    <w:rsid w:val="00CA538E"/>
    <w:rsid w:val="00CA5EB9"/>
    <w:rsid w:val="00CA7BFC"/>
    <w:rsid w:val="00CC49ED"/>
    <w:rsid w:val="00CD211C"/>
    <w:rsid w:val="00CE088B"/>
    <w:rsid w:val="00CE7E1D"/>
    <w:rsid w:val="00CF40B5"/>
    <w:rsid w:val="00CF7E32"/>
    <w:rsid w:val="00D0728E"/>
    <w:rsid w:val="00D07AF9"/>
    <w:rsid w:val="00D42B91"/>
    <w:rsid w:val="00D50E99"/>
    <w:rsid w:val="00D52439"/>
    <w:rsid w:val="00D541CF"/>
    <w:rsid w:val="00D627DA"/>
    <w:rsid w:val="00D847AE"/>
    <w:rsid w:val="00D93C41"/>
    <w:rsid w:val="00D93DEC"/>
    <w:rsid w:val="00DA0898"/>
    <w:rsid w:val="00DC7280"/>
    <w:rsid w:val="00DD4878"/>
    <w:rsid w:val="00DD790F"/>
    <w:rsid w:val="00E44248"/>
    <w:rsid w:val="00E47170"/>
    <w:rsid w:val="00E60B54"/>
    <w:rsid w:val="00E65366"/>
    <w:rsid w:val="00E72067"/>
    <w:rsid w:val="00E9110D"/>
    <w:rsid w:val="00E9490B"/>
    <w:rsid w:val="00EA428F"/>
    <w:rsid w:val="00EB49F4"/>
    <w:rsid w:val="00EB54BA"/>
    <w:rsid w:val="00EC40C8"/>
    <w:rsid w:val="00ED3091"/>
    <w:rsid w:val="00EE14AC"/>
    <w:rsid w:val="00EE4E39"/>
    <w:rsid w:val="00EE5E3F"/>
    <w:rsid w:val="00EF5F67"/>
    <w:rsid w:val="00F10F67"/>
    <w:rsid w:val="00F23E48"/>
    <w:rsid w:val="00F26CCF"/>
    <w:rsid w:val="00F31B05"/>
    <w:rsid w:val="00F346F9"/>
    <w:rsid w:val="00F36B71"/>
    <w:rsid w:val="00F37352"/>
    <w:rsid w:val="00F374D0"/>
    <w:rsid w:val="00F4385E"/>
    <w:rsid w:val="00F458BD"/>
    <w:rsid w:val="00F47891"/>
    <w:rsid w:val="00F50B48"/>
    <w:rsid w:val="00F55507"/>
    <w:rsid w:val="00F57485"/>
    <w:rsid w:val="00F7426C"/>
    <w:rsid w:val="00F839BE"/>
    <w:rsid w:val="00F9749D"/>
    <w:rsid w:val="00FA34E5"/>
    <w:rsid w:val="00FA617A"/>
    <w:rsid w:val="00FA7962"/>
    <w:rsid w:val="00FB6736"/>
    <w:rsid w:val="00FC1CBD"/>
    <w:rsid w:val="00FC6938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77A30B"/>
  <w15:docId w15:val="{FAE069E4-AF8C-3845-80F2-18D3205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87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7C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E0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Ha,Resume Title,Flor,Bolita,titulo 3,VIÑETA,VIÑETAS,Párrafo de lista2,Viñetas,List Paragraph1,Betulia Título 1,Lista vistosa - Énfasis 11,Párrafo de lista1,Bullets,Elabora,List,Fluvial1,Cuadrícula clara - Énfasis 31,Normal. Viñetas,HOJA"/>
    <w:basedOn w:val="Normal"/>
    <w:link w:val="PrrafodelistaCar"/>
    <w:uiPriority w:val="99"/>
    <w:qFormat/>
    <w:rsid w:val="00A97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A2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97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7A23"/>
    <w:rPr>
      <w:sz w:val="20"/>
      <w:szCs w:val="20"/>
    </w:rPr>
  </w:style>
  <w:style w:type="character" w:styleId="Refdenotaalpie">
    <w:name w:val="footnote reference"/>
    <w:aliases w:val="Ref. de nota al pie 2,Texto de nota al pie,Texto de nota al pi,Pie de Página,FC,Appel note de bas de page,Footnotes refss,Footnote number,referencia nota al pie,BVI fnr,f,4_G,16 Point,Superscript 6 Point,Texto nota al pie,Pie de Pàgi"/>
    <w:basedOn w:val="Fuentedeprrafopredeter"/>
    <w:uiPriority w:val="99"/>
    <w:unhideWhenUsed/>
    <w:qFormat/>
    <w:rsid w:val="00A97A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A23"/>
    <w:rPr>
      <w:b/>
      <w:bCs/>
    </w:rPr>
  </w:style>
  <w:style w:type="character" w:customStyle="1" w:styleId="PrrafodelistaCar">
    <w:name w:val="Párrafo de lista Car"/>
    <w:aliases w:val="Ha Car,Resume Title Car,Flor Car,Bolita Car,titulo 3 Car,VIÑETA Car,VIÑETAS Car,Párrafo de lista2 Car,Viñetas Car,List Paragraph1 Car,Betulia Título 1 Car,Lista vistosa - Énfasis 11 Car,Párrafo de lista1 Car,Bullets Car,Elabora Car"/>
    <w:link w:val="Prrafodelista"/>
    <w:uiPriority w:val="99"/>
    <w:qFormat/>
    <w:locked/>
    <w:rsid w:val="0042722A"/>
  </w:style>
  <w:style w:type="character" w:styleId="Hipervnculovisitado">
    <w:name w:val="FollowedHyperlink"/>
    <w:basedOn w:val="Fuentedeprrafopredeter"/>
    <w:uiPriority w:val="99"/>
    <w:semiHidden/>
    <w:unhideWhenUsed/>
    <w:rsid w:val="00251C4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B67CE2"/>
    <w:rPr>
      <w:rFonts w:ascii="Cambria" w:hAnsi="Cambria"/>
      <w:b/>
      <w:bCs/>
      <w:i/>
      <w:iCs/>
      <w:color w:val="4F81BD"/>
    </w:rPr>
  </w:style>
  <w:style w:type="paragraph" w:customStyle="1" w:styleId="pa9">
    <w:name w:val="pa9"/>
    <w:basedOn w:val="Normal"/>
    <w:rsid w:val="00B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6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269"/>
  </w:style>
  <w:style w:type="paragraph" w:styleId="Piedepgina">
    <w:name w:val="footer"/>
    <w:basedOn w:val="Normal"/>
    <w:link w:val="Piedepgina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F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44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250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250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BE754E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87F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66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4D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4D6"/>
    <w:rPr>
      <w:b/>
      <w:bCs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C5465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4652"/>
  </w:style>
  <w:style w:type="character" w:customStyle="1" w:styleId="Ttulo6Car">
    <w:name w:val="Título 6 Car"/>
    <w:basedOn w:val="Fuentedeprrafopredeter"/>
    <w:link w:val="Ttulo6"/>
    <w:uiPriority w:val="9"/>
    <w:semiHidden/>
    <w:rsid w:val="00CE05CD"/>
    <w:rPr>
      <w:rFonts w:asciiTheme="majorHAnsi" w:eastAsiaTheme="majorEastAsia" w:hAnsiTheme="majorHAnsi" w:cstheme="majorBidi"/>
      <w:color w:val="1F4D78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E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5CD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CE05CD"/>
  </w:style>
  <w:style w:type="character" w:customStyle="1" w:styleId="eop">
    <w:name w:val="eop"/>
    <w:basedOn w:val="Fuentedeprrafopredeter"/>
    <w:rsid w:val="00CE05CD"/>
  </w:style>
  <w:style w:type="character" w:customStyle="1" w:styleId="Ttulo2Car">
    <w:name w:val="Título 2 Car"/>
    <w:basedOn w:val="Fuentedeprrafopredeter"/>
    <w:link w:val="Ttulo2"/>
    <w:uiPriority w:val="9"/>
    <w:semiHidden/>
    <w:rsid w:val="00FF48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581E6E"/>
  </w:style>
  <w:style w:type="character" w:styleId="Nmerodepgina">
    <w:name w:val="page number"/>
    <w:basedOn w:val="Fuentedeprrafopredeter"/>
    <w:uiPriority w:val="99"/>
    <w:semiHidden/>
    <w:unhideWhenUsed/>
    <w:rsid w:val="00881A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W7x66V8V6in6tqwLS26XXbqgA==">AMUW2mUXeHHI5y55KHS79ptv/A9TMgO5BAeZmEZ1JPLjWZe3Y16Ds20Q/n9Qn5cVYPS30Gr6TJbkbHWCM7ZugzqyGi2LRXi00gXwR5I+Zr85oLECucwJ6BZMGyNai3sHfN1PGK6APoad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312A9F-AA50-4490-88FC-B8AAC67D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Javier Eduardo Figueroa Pulido</cp:lastModifiedBy>
  <cp:revision>12</cp:revision>
  <cp:lastPrinted>2023-05-26T19:48:00Z</cp:lastPrinted>
  <dcterms:created xsi:type="dcterms:W3CDTF">2023-05-23T21:50:00Z</dcterms:created>
  <dcterms:modified xsi:type="dcterms:W3CDTF">2023-05-26T19:50:00Z</dcterms:modified>
</cp:coreProperties>
</file>